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nnushkaLegalTitle"/>
        <w:jc w:val="left"/>
        <w:pBdr>
          <w:bottom w:val="single" w:sz="18" w:space="6" w:color="C9785C"/>
        </w:pBdr>
      </w:pPr>
      <w:r>
        <w:rPr>
          <w:rFonts w:ascii="PT Serif" w:hAnsi="PT Serif" w:eastAsia="PT Serif"/>
          <w:b/>
          <w:color w:val="465A4B"/>
          <w:sz w:val="42"/>
        </w:rPr>
        <w:t>Политика конфиденциальности сайта</w:t>
      </w:r>
    </w:p>
    <w:p>
      <w:pPr>
        <w:pStyle w:val="AnnushkaLegalSubtitle"/>
      </w:pPr>
      <w:r>
        <w:rPr>
          <w:rFonts w:ascii="PT Serif" w:hAnsi="PT Serif" w:eastAsia="PT Serif"/>
          <w:i/>
          <w:color w:val="6E6A65"/>
          <w:sz w:val="21"/>
        </w:rPr>
        <w:t>Благотворительный фонд «Аннушка» • для посетителей сайта</w:t>
      </w:r>
    </w:p>
    <w:p>
      <w:pPr>
        <w:jc w:val="right"/>
      </w:pPr>
      <w:r>
        <w:rPr>
          <w:rFonts w:ascii="Noto Sans" w:hAnsi="Noto Sans" w:eastAsia="Noto Sans"/>
          <w:color w:val="6E6A65"/>
          <w:sz w:val="17"/>
        </w:rPr>
        <w:t>Редакция от 08 августа 2026 г.</w:t>
      </w:r>
    </w:p>
    <w:tbl>
      <w:tblPr>
        <w:tblW w:type="auto" w:w="0"/>
        <w:jc w:val="center"/>
        <w:tblLayout w:type="autofit"/>
        <w:tblLook w:firstColumn="1" w:firstRow="1" w:lastColumn="0" w:lastRow="0" w:noHBand="0" w:noVBand="1" w:val="04A0"/>
      </w:tblPr>
      <w:tblGrid>
        <w:gridCol w:w="10256"/>
      </w:tblGrid>
      <w:tr>
        <w:trPr>
          <w:cantSplit/>
        </w:trPr>
        <w:tc>
          <w:tcPr>
            <w:tcW w:type="dxa" w:w="10256"/>
            <w:shd w:fill="F6F0E6"/>
            <w:tcBorders>
              <w:top w:val="single" w:sz="8" w:color="D8CBB8"/>
              <w:left w:val="single" w:sz="8" w:color="D8CBB8"/>
              <w:bottom w:val="single" w:sz="8" w:color="D8CBB8"/>
              <w:right w:val="single" w:sz="8" w:color="D8CBB8"/>
            </w:tcBorders>
          </w:tcPr>
          <w:p>
            <w:r>
              <w:rPr>
                <w:rFonts w:ascii="PT Serif" w:hAnsi="PT Serif" w:eastAsia="PT Serif"/>
                <w:b/>
                <w:color w:val="465A4B"/>
                <w:sz w:val="22"/>
              </w:rPr>
              <w:t>Коротко</w:t>
              <w:br/>
            </w:r>
            <w:r>
              <w:rPr>
                <w:rFonts w:ascii="PT Serif" w:hAnsi="PT Serif" w:eastAsia="PT Serif"/>
                <w:color w:val="333333"/>
                <w:sz w:val="21"/>
              </w:rPr>
              <w:t>Эта Политика объясняет посетителю сайта, какие сведения Фонд получает при использовании сайта и форм обратной связи, зачем они нужны и как реализовать права в отношении персональных данных.</w:t>
            </w:r>
          </w:p>
        </w:tc>
      </w:tr>
    </w:tbl>
    <w:p>
      <w:pPr>
        <w:spacing w:after="0"/>
      </w:pPr>
    </w:p>
    <w:p>
      <w:pPr>
        <w:pStyle w:val="AnnushkaH1"/>
      </w:pPr>
      <w:r>
        <w:rPr>
          <w:rFonts w:ascii="PT Serif" w:hAnsi="PT Serif" w:eastAsia="PT Serif"/>
          <w:b/>
          <w:color w:val="465A4B"/>
          <w:sz w:val="28"/>
        </w:rPr>
        <w:t>1. Кто является оператором</w:t>
      </w:r>
    </w:p>
    <w:p>
      <w:r>
        <w:rPr>
          <w:rFonts w:ascii="PT Serif" w:hAnsi="PT Serif" w:eastAsia="PT Serif"/>
          <w:color w:val="333333"/>
          <w:sz w:val="22"/>
        </w:rPr>
        <w:t>Оператор персональных данных - БЛАГОТВОРИТЕЛЬНЫЙ ФОНД «АННУШКА», ИНН 5005079532, ОГРН 1265000052602, КПП 500501001, адрес: 140200, Московская область, г.о. Воскресенск, г. Воскресенск, ул. Победы, д. 6, кв. 81.</w:t>
      </w:r>
    </w:p>
    <w:p>
      <w:r>
        <w:rPr>
          <w:rFonts w:ascii="PT Serif" w:hAnsi="PT Serif" w:eastAsia="PT Serif"/>
          <w:color w:val="333333"/>
          <w:sz w:val="22"/>
        </w:rPr>
        <w:t>Сайт: https://annushkafond.ru</w:t>
      </w:r>
      <w:r>
        <w:rPr>
          <w:rFonts w:ascii="Noto Sans" w:hAnsi="Noto Sans" w:eastAsia="Noto Sans"/>
          <w:b/>
          <w:color w:val="8A5A00"/>
          <w:sz w:val="18"/>
          <w:shd w:fill="FFF2CC"/>
        </w:rPr>
      </w:r>
    </w:p>
    <w:p>
      <w:r>
        <w:rPr>
          <w:rFonts w:ascii="PT Serif" w:hAnsi="PT Serif" w:eastAsia="PT Serif"/>
          <w:color w:val="333333"/>
          <w:sz w:val="22"/>
        </w:rPr>
        <w:t>E-mail для обращений по вопросам персональных данных: info@annushkafond.ru</w:t>
      </w:r>
      <w:r>
        <w:rPr>
          <w:rFonts w:ascii="Noto Sans" w:hAnsi="Noto Sans" w:eastAsia="Noto Sans"/>
          <w:b/>
          <w:color w:val="8A5A00"/>
          <w:sz w:val="18"/>
          <w:shd w:fill="FFF2CC"/>
        </w:rPr>
      </w:r>
    </w:p>
    <w:p>
      <w:pPr>
        <w:pStyle w:val="AnnushkaH1"/>
      </w:pPr>
      <w:r>
        <w:rPr>
          <w:rFonts w:ascii="PT Serif" w:hAnsi="PT Serif" w:eastAsia="PT Serif"/>
          <w:b/>
          <w:color w:val="465A4B"/>
          <w:sz w:val="28"/>
        </w:rPr>
        <w:t>2. Какие сведения может получать сайт</w:t>
      </w:r>
    </w:p>
    <w:p>
      <w:r>
        <w:rPr>
          <w:rFonts w:ascii="PT Serif" w:hAnsi="PT Serif" w:eastAsia="PT Serif"/>
          <w:color w:val="333333"/>
          <w:sz w:val="22"/>
        </w:rPr>
        <w:t>Объём данных зависит от того, какими разделами сайта пользуется посетитель. Через обычную форму обратной связи Фонд может получать:</w:t>
      </w:r>
    </w:p>
    <w:p>
      <w:pPr>
        <w:pStyle w:val="ListBullet"/>
        <w:spacing w:after="60"/>
      </w:pPr>
      <w:r>
        <w:rPr>
          <w:rFonts w:ascii="PT Serif" w:hAnsi="PT Serif" w:eastAsia="PT Serif"/>
          <w:color w:val="333333"/>
          <w:sz w:val="21"/>
        </w:rPr>
        <w:t>имя или указанное посетителем обращение;</w:t>
      </w:r>
    </w:p>
    <w:p>
      <w:pPr>
        <w:pStyle w:val="ListBullet"/>
        <w:spacing w:after="60"/>
      </w:pPr>
      <w:r>
        <w:rPr>
          <w:rFonts w:ascii="PT Serif" w:hAnsi="PT Serif" w:eastAsia="PT Serif"/>
          <w:color w:val="333333"/>
          <w:sz w:val="21"/>
        </w:rPr>
        <w:t>номер телефона и/или адрес электронной почты;</w:t>
      </w:r>
    </w:p>
    <w:p>
      <w:pPr>
        <w:pStyle w:val="ListBullet"/>
        <w:spacing w:after="60"/>
      </w:pPr>
      <w:r>
        <w:rPr>
          <w:rFonts w:ascii="PT Serif" w:hAnsi="PT Serif" w:eastAsia="PT Serif"/>
          <w:color w:val="333333"/>
          <w:sz w:val="21"/>
        </w:rPr>
        <w:t>текст сообщения;</w:t>
      </w:r>
    </w:p>
    <w:p>
      <w:pPr>
        <w:pStyle w:val="ListBullet"/>
        <w:spacing w:after="60"/>
      </w:pPr>
      <w:r>
        <w:rPr>
          <w:rFonts w:ascii="PT Serif" w:hAnsi="PT Serif" w:eastAsia="PT Serif"/>
          <w:color w:val="333333"/>
          <w:sz w:val="21"/>
        </w:rPr>
        <w:t>технические сведения, необходимые для работы и защиты сайта и подтверждения факта отправки формы: дата и время обращения, IP-адрес, сведения о браузере и устройстве, идентификаторы cookie - если соответствующие технологии используются на сайте.</w:t>
      </w:r>
    </w:p>
    <w:tbl>
      <w:tblPr>
        <w:tblW w:type="auto" w:w="0"/>
        <w:jc w:val="center"/>
        <w:tblLayout w:type="autofit"/>
        <w:tblLook w:firstColumn="1" w:firstRow="1" w:lastColumn="0" w:lastRow="0" w:noHBand="0" w:noVBand="1" w:val="04A0"/>
      </w:tblPr>
      <w:tblGrid>
        <w:gridCol w:w="10256"/>
      </w:tblGrid>
      <w:tr>
        <w:trPr>
          <w:cantSplit/>
        </w:trPr>
        <w:tc>
          <w:tcPr>
            <w:tcW w:type="dxa" w:w="10256"/>
            <w:shd w:fill="F6F0E6"/>
            <w:tcBorders>
              <w:top w:val="single" w:sz="8" w:color="D8CBB8"/>
              <w:left w:val="single" w:sz="8" w:color="D8CBB8"/>
              <w:bottom w:val="single" w:sz="8" w:color="D8CBB8"/>
              <w:right w:val="single" w:sz="8" w:color="D8CBB8"/>
            </w:tcBorders>
          </w:tcPr>
          <w:p>
            <w:r>
              <w:rPr>
                <w:rFonts w:ascii="PT Serif" w:hAnsi="PT Serif" w:eastAsia="PT Serif"/>
                <w:b/>
                <w:color w:val="465A4B"/>
                <w:sz w:val="22"/>
              </w:rPr>
              <w:t>Важно</w:t>
              <w:br/>
            </w:r>
            <w:r>
              <w:rPr>
                <w:rFonts w:ascii="PT Serif" w:hAnsi="PT Serif" w:eastAsia="PT Serif"/>
                <w:color w:val="333333"/>
                <w:sz w:val="21"/>
              </w:rPr>
              <w:t>Обычная форма обратной связи не предназначена для передачи сведений о здоровье, диагнозах, медицинских документах, данных ребёнка или иных специальных категорий персональных данных. Для заявок на помощь Фонд должен использовать отдельную форму и отдельные правовые основания/согласия.</w:t>
            </w:r>
          </w:p>
        </w:tc>
      </w:tr>
    </w:tbl>
    <w:p>
      <w:pPr>
        <w:spacing w:after="0"/>
      </w:pPr>
    </w:p>
    <w:p>
      <w:pPr>
        <w:pStyle w:val="AnnushkaH1"/>
      </w:pPr>
      <w:r>
        <w:rPr>
          <w:rFonts w:ascii="PT Serif" w:hAnsi="PT Serif" w:eastAsia="PT Serif"/>
          <w:b/>
          <w:color w:val="465A4B"/>
          <w:sz w:val="28"/>
        </w:rPr>
        <w:t>3. Для чего Фонд использует данные</w:t>
      </w:r>
    </w:p>
    <w:p>
      <w:pPr>
        <w:pStyle w:val="ListBullet"/>
        <w:spacing w:after="60"/>
      </w:pPr>
      <w:r>
        <w:rPr>
          <w:rFonts w:ascii="PT Serif" w:hAnsi="PT Serif" w:eastAsia="PT Serif"/>
          <w:color w:val="333333"/>
          <w:sz w:val="21"/>
        </w:rPr>
        <w:t>получить и обработать обращение посетителя;</w:t>
      </w:r>
    </w:p>
    <w:p>
      <w:pPr>
        <w:pStyle w:val="ListBullet"/>
        <w:spacing w:after="60"/>
      </w:pPr>
      <w:r>
        <w:rPr>
          <w:rFonts w:ascii="PT Serif" w:hAnsi="PT Serif" w:eastAsia="PT Serif"/>
          <w:color w:val="333333"/>
          <w:sz w:val="21"/>
        </w:rPr>
        <w:t>связаться с посетителем выбранным им способом и дать ответ;</w:t>
      </w:r>
    </w:p>
    <w:p>
      <w:pPr>
        <w:pStyle w:val="ListBullet"/>
        <w:spacing w:after="60"/>
      </w:pPr>
      <w:r>
        <w:rPr>
          <w:rFonts w:ascii="PT Serif" w:hAnsi="PT Serif" w:eastAsia="PT Serif"/>
          <w:color w:val="333333"/>
          <w:sz w:val="21"/>
        </w:rPr>
        <w:t>обеспечивать работу, безопасность и защиту сайта от злоупотреблений;</w:t>
      </w:r>
    </w:p>
    <w:p>
      <w:pPr>
        <w:pStyle w:val="ListBullet"/>
        <w:spacing w:after="60"/>
      </w:pPr>
      <w:r>
        <w:rPr>
          <w:rFonts w:ascii="PT Serif" w:hAnsi="PT Serif" w:eastAsia="PT Serif"/>
          <w:color w:val="333333"/>
          <w:sz w:val="21"/>
        </w:rPr>
        <w:t>исполнять требования законодательства и защищать законные права Фонда и посетителей.</w:t>
      </w:r>
    </w:p>
    <w:p>
      <w:r>
        <w:rPr>
          <w:rFonts w:ascii="PT Serif" w:hAnsi="PT Serif" w:eastAsia="PT Serif"/>
          <w:color w:val="333333"/>
          <w:sz w:val="22"/>
        </w:rPr>
        <w:t>Данные из формы обратной связи не используются для рекламных и информационных рассылок без отдельного законного основания и, когда это требуется, отдельного согласия.</w:t>
      </w:r>
    </w:p>
    <w:p>
      <w:pPr>
        <w:pStyle w:val="AnnushkaH1"/>
      </w:pPr>
      <w:r>
        <w:rPr>
          <w:rFonts w:ascii="PT Serif" w:hAnsi="PT Serif" w:eastAsia="PT Serif"/>
          <w:b/>
          <w:color w:val="465A4B"/>
          <w:sz w:val="28"/>
        </w:rPr>
        <w:t>4. На каком основании обрабатываются данные</w:t>
      </w:r>
    </w:p>
    <w:p>
      <w:r>
        <w:rPr>
          <w:rFonts w:ascii="PT Serif" w:hAnsi="PT Serif" w:eastAsia="PT Serif"/>
          <w:color w:val="333333"/>
          <w:sz w:val="22"/>
        </w:rPr>
        <w:t>Для обработки данных, которые посетитель добровольно вводит в форму обратной связи, основанием является его отдельное согласие на обработку персональных данных. С 1 сентября 2025 года такое согласие должно оформляться отдельно от иной информации и документов, которые подтверждает или подписывает человек.</w:t>
      </w:r>
    </w:p>
    <w:p>
      <w:r>
        <w:rPr>
          <w:rFonts w:ascii="PT Serif" w:hAnsi="PT Serif" w:eastAsia="PT Serif"/>
          <w:color w:val="333333"/>
          <w:sz w:val="22"/>
        </w:rPr>
        <w:t>В отдельных случаях обработка может продолжаться без согласия, если это прямо допускается законом, например для исполнения требований законодательства или защиты прав и законных интересов в предусмотренных законом случаях.</w:t>
      </w:r>
    </w:p>
    <w:p>
      <w:pPr>
        <w:pStyle w:val="AnnushkaH1"/>
      </w:pPr>
      <w:r>
        <w:rPr>
          <w:rFonts w:ascii="PT Serif" w:hAnsi="PT Serif" w:eastAsia="PT Serif"/>
          <w:b/>
          <w:color w:val="465A4B"/>
          <w:sz w:val="28"/>
        </w:rPr>
        <w:t>5. Как долго хранятся данные</w:t>
      </w:r>
    </w:p>
    <w:p>
      <w:r>
        <w:rPr>
          <w:rFonts w:ascii="PT Serif" w:hAnsi="PT Serif" w:eastAsia="PT Serif"/>
          <w:color w:val="333333"/>
          <w:sz w:val="22"/>
        </w:rPr>
        <w:t>Данные формы обратной связи хранятся до достижения цели обращения и, как правило, не более одного года после последнего взаимодействия по обращению, если более длительное хранение не требуется по закону или для защиты прав сторон. После прекращения законных оснований данные подлежат уничтожению в установленные законом сроки.</w:t>
      </w:r>
    </w:p>
    <w:p>
      <w:pPr>
        <w:pStyle w:val="AnnushkaH1"/>
      </w:pPr>
      <w:r>
        <w:rPr>
          <w:rFonts w:ascii="PT Serif" w:hAnsi="PT Serif" w:eastAsia="PT Serif"/>
          <w:b/>
          <w:color w:val="465A4B"/>
          <w:sz w:val="28"/>
        </w:rPr>
        <w:t>6. Кому могут передаваться данные</w:t>
      </w:r>
    </w:p>
    <w:p>
      <w:r>
        <w:rPr>
          <w:rFonts w:ascii="PT Serif" w:hAnsi="PT Serif" w:eastAsia="PT Serif"/>
          <w:color w:val="333333"/>
          <w:sz w:val="22"/>
        </w:rPr>
        <w:t>Фонд не распространяет персональные данные посетителей неограниченному кругу лиц без отдельного законного основания. Для работы сайта данные могут обрабатываться организациями, которые технически обеспечивают сайт, хостинг, электронную почту, CRM/систему обращений или платёжную инфраструктуру, - только в объёме, необходимом для соответствующей услуги, и на основании договора или иного предусмотренного законом основания.</w:t>
      </w:r>
    </w:p>
    <w:p>
      <w:r>
        <w:rPr>
          <w:rFonts w:ascii="PT Serif" w:hAnsi="PT Serif" w:eastAsia="PT Serif"/>
          <w:color w:val="333333"/>
          <w:sz w:val="22"/>
        </w:rPr>
        <w:t>Если на сайте используются внешние аналитические сервисы, информация об этом должна быть указана в актуальной версии настоящей Политики и/или в уведомлении о cookie.</w:t>
      </w:r>
    </w:p>
    <w:p>
      <w:pPr>
        <w:pStyle w:val="AnnushkaH1"/>
      </w:pPr>
      <w:r>
        <w:rPr>
          <w:rFonts w:ascii="PT Serif" w:hAnsi="PT Serif" w:eastAsia="PT Serif"/>
          <w:b/>
          <w:color w:val="465A4B"/>
          <w:sz w:val="28"/>
        </w:rPr>
        <w:t>7. Cookie и технические данные</w:t>
      </w:r>
    </w:p>
    <w:p>
      <w:r>
        <w:rPr>
          <w:rFonts w:ascii="PT Serif" w:hAnsi="PT Serif" w:eastAsia="PT Serif"/>
          <w:color w:val="333333"/>
          <w:sz w:val="22"/>
        </w:rPr>
        <w:t>Cookie - небольшие файлы, которые сайт может сохранять на устройстве посетителя. Они могут быть необходимы для корректной работы сайта, безопасности, сохранения настроек и, при подключении аналитики, для статистики посещений. Посетитель может ограничить или удалить cookie через настройки браузера; отдельные функции сайта после этого могут работать иначе.</w:t>
      </w:r>
    </w:p>
    <w:p>
      <w:pPr>
        <w:pStyle w:val="AnnushkaH1"/>
      </w:pPr>
      <w:r>
        <w:rPr>
          <w:rFonts w:ascii="PT Serif" w:hAnsi="PT Serif" w:eastAsia="PT Serif"/>
          <w:b/>
          <w:color w:val="465A4B"/>
          <w:sz w:val="28"/>
        </w:rPr>
        <w:t>8. Где хранятся данные</w:t>
      </w:r>
    </w:p>
    <w:p>
      <w:r>
        <w:rPr>
          <w:rFonts w:ascii="PT Serif" w:hAnsi="PT Serif" w:eastAsia="PT Serif"/>
          <w:color w:val="333333"/>
          <w:sz w:val="22"/>
        </w:rPr>
        <w:t>При сборе персональных данных граждан Российской Федерации через Интернет Фонд организует запись, систематизацию, накопление, хранение, уточнение и извлечение таких данных с использованием баз данных, находящихся на территории Российской Федерации, за исключением прямо предусмотренных законом случаев.</w:t>
      </w:r>
    </w:p>
    <w:p>
      <w:pPr>
        <w:pStyle w:val="AnnushkaH1"/>
      </w:pPr>
      <w:r>
        <w:rPr>
          <w:rFonts w:ascii="PT Serif" w:hAnsi="PT Serif" w:eastAsia="PT Serif"/>
          <w:b/>
          <w:color w:val="465A4B"/>
          <w:sz w:val="28"/>
        </w:rPr>
        <w:t>9. Как Фонд защищает информацию</w:t>
      </w:r>
    </w:p>
    <w:p>
      <w:r>
        <w:rPr>
          <w:rFonts w:ascii="PT Serif" w:hAnsi="PT Serif" w:eastAsia="PT Serif"/>
          <w:color w:val="333333"/>
          <w:sz w:val="22"/>
        </w:rPr>
        <w:t>Фонд принимает правовые, организационные и технические меры, необходимые для защиты персональных данных от неправомерного или случайного доступа, уничтожения, изменения, блокирования, копирования, предоставления, распространения и иных неправомерных действий.</w:t>
      </w:r>
    </w:p>
    <w:p>
      <w:pPr>
        <w:pStyle w:val="AnnushkaH1"/>
      </w:pPr>
      <w:r>
        <w:rPr>
          <w:rFonts w:ascii="PT Serif" w:hAnsi="PT Serif" w:eastAsia="PT Serif"/>
          <w:b/>
          <w:color w:val="465A4B"/>
          <w:sz w:val="28"/>
        </w:rPr>
        <w:t>10. Права посетителя</w:t>
      </w:r>
    </w:p>
    <w:p>
      <w:r>
        <w:rPr>
          <w:rFonts w:ascii="PT Serif" w:hAnsi="PT Serif" w:eastAsia="PT Serif"/>
          <w:color w:val="333333"/>
          <w:sz w:val="22"/>
        </w:rPr>
        <w:t>Посетитель вправе получить сведения об обработке своих персональных данных, потребовать их уточнения, блокирования или уничтожения при наличии законных оснований, отозвать согласие либо потребовать прекратить обработку в случаях и порядке, предусмотренных законом.</w:t>
      </w:r>
    </w:p>
    <w:p>
      <w:r>
        <w:rPr>
          <w:rFonts w:ascii="PT Serif" w:hAnsi="PT Serif" w:eastAsia="PT Serif"/>
          <w:color w:val="333333"/>
          <w:sz w:val="22"/>
        </w:rPr>
        <w:t>Обращение можно направить по почтовому адресу Фонда либо на специальный e-mail: info@annushkafond.ru</w:t>
      </w:r>
      <w:r>
        <w:rPr>
          <w:rFonts w:ascii="Noto Sans" w:hAnsi="Noto Sans" w:eastAsia="Noto Sans"/>
          <w:b/>
          <w:color w:val="8A5A00"/>
          <w:sz w:val="18"/>
          <w:shd w:fill="FFF2CC"/>
        </w:rPr>
      </w:r>
    </w:p>
    <w:p>
      <w:pPr>
        <w:pStyle w:val="AnnushkaH1"/>
      </w:pPr>
      <w:r>
        <w:rPr>
          <w:rFonts w:ascii="PT Serif" w:hAnsi="PT Serif" w:eastAsia="PT Serif"/>
          <w:b/>
          <w:color w:val="465A4B"/>
          <w:sz w:val="28"/>
        </w:rPr>
        <w:t>11. Изменение Политики</w:t>
      </w:r>
    </w:p>
    <w:p>
      <w:r>
        <w:rPr>
          <w:rFonts w:ascii="PT Serif" w:hAnsi="PT Serif" w:eastAsia="PT Serif"/>
          <w:color w:val="333333"/>
          <w:sz w:val="22"/>
        </w:rPr>
        <w:t>Фонд вправе обновлять Политику при изменении законодательства, состава сервисов сайта или процессов обработки данных. На сайте размещается действующая редакция с указанием даты обновления.</w:t>
      </w:r>
    </w:p>
    <w:p>
      <w:pPr>
        <w:pStyle w:val="AnnushkaH1"/>
      </w:pPr>
      <w:r>
        <w:rPr>
          <w:rFonts w:ascii="PT Serif" w:hAnsi="PT Serif" w:eastAsia="PT Serif"/>
          <w:b/>
          <w:color w:val="465A4B"/>
          <w:sz w:val="28"/>
        </w:rPr>
        <w:t>Нормативная основа</w:t>
      </w:r>
    </w:p>
    <w:p>
      <w:pPr>
        <w:pStyle w:val="ListBullet"/>
        <w:spacing w:after="60"/>
      </w:pPr>
      <w:r>
        <w:rPr>
          <w:rFonts w:ascii="PT Serif" w:hAnsi="PT Serif" w:eastAsia="PT Serif"/>
          <w:color w:val="333333"/>
          <w:sz w:val="21"/>
        </w:rPr>
        <w:t>Федеральный закон от 27.07.2006 № 152-ФЗ «О персональных данных» (с учётом изменений, действующих на дату редакции документа).</w:t>
      </w:r>
    </w:p>
    <w:p>
      <w:pPr>
        <w:pStyle w:val="ListBullet"/>
        <w:spacing w:after="60"/>
      </w:pPr>
      <w:r>
        <w:rPr>
          <w:rFonts w:ascii="PT Serif" w:hAnsi="PT Serif" w:eastAsia="PT Serif"/>
          <w:color w:val="333333"/>
          <w:sz w:val="21"/>
        </w:rPr>
        <w:t>Федеральный закон от 24.06.2025 № 156-ФЗ - в части требования оформлять согласие на обработку персональных данных отдельно от иных документов и информации, подтверждаемых субъектом.</w:t>
      </w:r>
    </w:p>
    <w:p>
      <w:pPr>
        <w:pStyle w:val="ListBullet"/>
        <w:spacing w:after="60"/>
      </w:pPr>
      <w:r>
        <w:rPr>
          <w:rFonts w:ascii="PT Serif" w:hAnsi="PT Serif" w:eastAsia="PT Serif"/>
          <w:color w:val="333333"/>
          <w:sz w:val="21"/>
        </w:rPr>
        <w:t>Рекомендации Роскомнадзора по составлению документа, определяющего политику оператора в отношении обработки персональных данных.</w:t>
      </w:r>
    </w:p>
    <w:sectPr w:rsidR="00FC693F" w:rsidRPr="0006063C" w:rsidSect="00034616">
      <w:headerReference w:type="default" r:id="rId9"/>
      <w:footerReference w:type="default" r:id="rId10"/>
      <w:pgSz w:w="12240" w:h="15840"/>
      <w:pgMar w:top="879" w:right="992" w:bottom="879" w:left="9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6" w:space="6" w:color="D9D2C5"/>
      </w:pBdr>
    </w:pPr>
    <w:r/>
    <w:r>
      <w:rPr>
        <w:rFonts w:ascii="Noto Sans" w:hAnsi="Noto Sans" w:eastAsia="Noto Sans"/>
        <w:color w:val="6E6A65"/>
        <w:sz w:val="15"/>
      </w:rPr>
      <w:t>Политика конфиденциальности сайта  •  Редакция 08.08.2026</w:t>
    </w:r>
  </w:p>
  <w:p>
    <w:pPr>
      <w:jc w:val="right"/>
    </w:pPr>
    <w:r>
      <w:rPr>
        <w:rFonts w:ascii="Noto Sans" w:hAnsi="Noto Sans" w:eastAsia="Noto Sans"/>
        <w:color w:val="6E6A65"/>
        <w:sz w:val="16"/>
      </w:rPr>
      <w:t xml:space="preserve">Страница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12" w:space="6" w:color="C9785C"/>
      </w:pBdr>
    </w:pPr>
    <w:r/>
    <w:r>
      <w:rPr>
        <w:rFonts w:ascii="Noto Sans" w:hAnsi="Noto Sans" w:eastAsia="Noto Sans"/>
        <w:b/>
        <w:color w:val="465A4B"/>
        <w:sz w:val="16"/>
      </w:rPr>
      <w:t>БЛАГОТВОРИТЕЛЬНЫЙ ФОНД «АННУШКА»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PT Serif" w:hAnsi="PT Serif"/>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nnushkaLegalTitle">
    <w:name w:val="Annushka Legal Title"/>
    <w:pPr>
      <w:spacing w:before="0" w:after="160"/>
    </w:pPr>
    <w:rPr>
      <w:rFonts w:ascii="PT Serif" w:hAnsi="PT Serif"/>
      <w:b/>
      <w:color w:val="465A4B"/>
      <w:sz w:val="42"/>
    </w:rPr>
  </w:style>
  <w:style w:type="paragraph" w:customStyle="1" w:styleId="AnnushkaLegalSubtitle">
    <w:name w:val="Annushka Legal Subtitle"/>
    <w:pPr>
      <w:spacing w:before="0" w:after="240"/>
    </w:pPr>
    <w:rPr>
      <w:rFonts w:ascii="PT Serif" w:hAnsi="PT Serif"/>
      <w:b w:val="0"/>
      <w:color w:val="6E6A65"/>
      <w:sz w:val="21"/>
    </w:rPr>
  </w:style>
  <w:style w:type="paragraph" w:customStyle="1" w:styleId="AnnushkaH1">
    <w:name w:val="Annushka H1"/>
    <w:pPr>
      <w:keepNext/>
      <w:spacing w:before="280" w:after="120"/>
    </w:pPr>
    <w:rPr>
      <w:rFonts w:ascii="PT Serif" w:hAnsi="PT Serif"/>
      <w:b/>
      <w:color w:val="465A4B"/>
      <w:sz w:val="28"/>
    </w:rPr>
  </w:style>
  <w:style w:type="paragraph" w:customStyle="1" w:styleId="AnnushkaH2">
    <w:name w:val="Annushka H2"/>
    <w:pPr>
      <w:spacing w:before="200" w:after="80"/>
    </w:pPr>
    <w:rPr>
      <w:rFonts w:ascii="PT Serif" w:hAnsi="PT Serif"/>
      <w:b/>
      <w:color w:val="687C68"/>
      <w:sz w:val="23"/>
    </w:rPr>
  </w:style>
  <w:style w:type="paragraph" w:customStyle="1" w:styleId="AnnushkaSmall">
    <w:name w:val="Annushka Small"/>
    <w:pPr>
      <w:spacing w:before="0" w:after="80"/>
    </w:pPr>
    <w:rPr>
      <w:rFonts w:ascii="Noto Sans" w:hAnsi="Noto Sans"/>
      <w:b w:val="0"/>
      <w:color w:val="6E6A65"/>
      <w:sz w:val="17"/>
    </w:rPr>
  </w:style>
  <w:style w:type="paragraph" w:customStyle="1" w:styleId="AnnushkaQuote">
    <w:name w:val="Annushka Quote"/>
    <w:pPr>
      <w:spacing w:before="120" w:after="120"/>
    </w:pPr>
    <w:rPr>
      <w:rFonts w:ascii="PT Serif" w:hAnsi="PT Serif"/>
      <w:b/>
      <w:color w:val="465A4B"/>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